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89" w:rsidRPr="00EB67F1" w:rsidRDefault="00E62889" w:rsidP="00E62889">
      <w:pPr>
        <w:pStyle w:val="Tekstzonderopmaak"/>
        <w:rPr>
          <w:rFonts w:asciiTheme="minorHAnsi" w:hAnsiTheme="minorHAnsi"/>
          <w:color w:val="FF0000"/>
        </w:rPr>
      </w:pPr>
      <w:r w:rsidRPr="00EB67F1">
        <w:rPr>
          <w:rFonts w:asciiTheme="minorHAnsi" w:hAnsiTheme="minorHAnsi"/>
          <w:color w:val="FF0000"/>
        </w:rPr>
        <w:t>Coaching</w:t>
      </w:r>
    </w:p>
    <w:p w:rsidR="00E62889" w:rsidRPr="00EB67F1" w:rsidRDefault="00E62889" w:rsidP="00E62889">
      <w:pPr>
        <w:pStyle w:val="Tekstzonderopmaak"/>
        <w:rPr>
          <w:rFonts w:asciiTheme="minorHAnsi" w:hAnsiTheme="minorHAnsi"/>
        </w:rPr>
      </w:pPr>
      <w:r w:rsidRPr="00EB67F1">
        <w:rPr>
          <w:rFonts w:asciiTheme="minorHAnsi" w:hAnsiTheme="minorHAnsi"/>
        </w:rPr>
        <w:t>Er zijn begaafde leerlingen die tijdens hun leven langere tijd coaching nodig hebben ten aanzien van het leren en leven in de dagelijkse praktijk. De specialist begaafdheid kan hiervoor worden ingezet, en heeft hierbij de mogelijkheid tot ondersteuning van een psycholoog met kennis van hoogbegaafdheid.</w:t>
      </w:r>
    </w:p>
    <w:p w:rsidR="000C0107" w:rsidRDefault="000C0107">
      <w:bookmarkStart w:id="0" w:name="_GoBack"/>
      <w:bookmarkEnd w:id="0"/>
    </w:p>
    <w:sectPr w:rsidR="000C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89"/>
    <w:rsid w:val="000C0107"/>
    <w:rsid w:val="00E628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E62889"/>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E6288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E62889"/>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E6288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266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2017-02-24T13:31:00Z</dcterms:created>
  <dcterms:modified xsi:type="dcterms:W3CDTF">2017-02-24T13:32:00Z</dcterms:modified>
</cp:coreProperties>
</file>